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96" w:rsidRDefault="00F12EE0">
      <w:pPr>
        <w:rPr>
          <w:sz w:val="28"/>
          <w:szCs w:val="28"/>
        </w:rPr>
      </w:pPr>
      <w:r w:rsidRPr="00F12EE0">
        <w:rPr>
          <w:sz w:val="28"/>
          <w:szCs w:val="28"/>
        </w:rPr>
        <w:t xml:space="preserve">Wegbeschreibung Fischerheim Seeanlage in Neuenstadt </w:t>
      </w:r>
      <w:r>
        <w:rPr>
          <w:sz w:val="28"/>
          <w:szCs w:val="28"/>
        </w:rPr>
        <w:t>–</w:t>
      </w:r>
      <w:r w:rsidRPr="00F12EE0">
        <w:rPr>
          <w:sz w:val="28"/>
          <w:szCs w:val="28"/>
        </w:rPr>
        <w:t xml:space="preserve"> Stein</w:t>
      </w:r>
    </w:p>
    <w:p w:rsidR="00F12EE0" w:rsidRPr="00F12EE0" w:rsidRDefault="00F12EE0">
      <w:pPr>
        <w:rPr>
          <w:sz w:val="28"/>
          <w:szCs w:val="28"/>
        </w:rPr>
      </w:pPr>
    </w:p>
    <w:p w:rsidR="00F12EE0" w:rsidRDefault="008F7C8B"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65.15pt;margin-top:64.35pt;width:52.5pt;height:24.75pt;flip:x;z-index:251664384" o:connectortype="straight" strokecolor="#00b050">
            <v:stroke endarrow="block"/>
          </v:shape>
        </w:pict>
      </w:r>
      <w:r>
        <w:rPr>
          <w:noProof/>
          <w:lang w:eastAsia="de-DE"/>
        </w:rPr>
        <w:pict>
          <v:shape id="_x0000_s1031" type="#_x0000_t32" style="position:absolute;margin-left:322.9pt;margin-top:42.6pt;width:0;height:15.75pt;z-index:251663360" o:connectortype="straight" strokecolor="#00b050">
            <v:stroke endarrow="block"/>
          </v:shape>
        </w:pict>
      </w:r>
      <w:r>
        <w:rPr>
          <w:noProof/>
          <w:lang w:eastAsia="de-DE"/>
        </w:rPr>
        <w:pict>
          <v:shape id="_x0000_s1030" type="#_x0000_t32" style="position:absolute;margin-left:256.9pt;margin-top:42.6pt;width:66pt;height:30.75pt;flip:y;z-index:251662336" o:connectortype="straight" strokecolor="#00b050">
            <v:stroke endarrow="block"/>
          </v:shape>
        </w:pict>
      </w:r>
      <w:r>
        <w:rPr>
          <w:noProof/>
          <w:lang w:eastAsia="de-DE"/>
        </w:rPr>
        <w:pict>
          <v:shape id="_x0000_s1029" type="#_x0000_t32" style="position:absolute;margin-left:79.9pt;margin-top:130.35pt;width:192.75pt;height:282.75pt;flip:x y;z-index:251661312" o:connectortype="straight" strokecolor="red">
            <v:stroke endarrow="block"/>
          </v:shape>
        </w:pict>
      </w:r>
      <w:r>
        <w:rPr>
          <w:noProof/>
          <w:lang w:eastAsia="de-DE"/>
        </w:rPr>
        <w:pict>
          <v:shape id="_x0000_s1028" type="#_x0000_t32" style="position:absolute;margin-left:153.4pt;margin-top:73.35pt;width:88.5pt;height:21.75pt;flip:y;z-index:251660288" o:connectortype="straight" strokecolor="red">
            <v:stroke endarrow="block"/>
          </v:shape>
        </w:pict>
      </w:r>
      <w:r>
        <w:rPr>
          <w:noProof/>
          <w:lang w:eastAsia="de-DE"/>
        </w:rPr>
        <w:pict>
          <v:shape id="_x0000_s1027" type="#_x0000_t32" style="position:absolute;margin-left:79.9pt;margin-top:107.85pt;width:24pt;height:9.75pt;flip:y;z-index:251659264" o:connectortype="straight" strokecolor="red">
            <v:stroke endarrow="block"/>
          </v:shape>
        </w:pict>
      </w:r>
      <w:r>
        <w:rPr>
          <w:noProof/>
          <w:lang w:eastAsia="de-DE"/>
        </w:rPr>
        <w:pict>
          <v:rect id="_x0000_s1026" style="position:absolute;margin-left:241.9pt;margin-top:77.1pt;width:23.25pt;height:58.5pt;rotation:-951231fd;z-index:251658240" fillcolor="#9bbb59 [3206]" strokecolor="#f2f2f2 [3041]" strokeweight="1pt">
            <v:shadow on="t" type="perspective" color="#4e6128 [1606]" opacity=".5" offset="1pt" offset2="-1pt"/>
            <v:textbox>
              <w:txbxContent>
                <w:p w:rsidR="00F12EE0" w:rsidRDefault="00F12EE0">
                  <w:pPr>
                    <w:rPr>
                      <w:sz w:val="16"/>
                      <w:szCs w:val="16"/>
                    </w:rPr>
                  </w:pPr>
                </w:p>
                <w:p w:rsidR="00F12EE0" w:rsidRPr="00F12EE0" w:rsidRDefault="00F12EE0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F12EE0">
                    <w:rPr>
                      <w:b/>
                      <w:i/>
                      <w:sz w:val="20"/>
                      <w:szCs w:val="20"/>
                    </w:rPr>
                    <w:t>P</w:t>
                  </w:r>
                </w:p>
              </w:txbxContent>
            </v:textbox>
          </v:rect>
        </w:pict>
      </w:r>
      <w:r w:rsidR="00F12EE0">
        <w:rPr>
          <w:noProof/>
          <w:lang w:eastAsia="de-DE"/>
        </w:rPr>
        <w:drawing>
          <wp:inline distT="0" distB="0" distL="0" distR="0">
            <wp:extent cx="5760720" cy="5663081"/>
            <wp:effectExtent l="19050" t="0" r="0" b="0"/>
            <wp:docPr id="1" name="Bild 1" descr="S:\Mitarbeiter\Pulvermueller\Screenshots\hc_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itarbeiter\Pulvermueller\Screenshots\hc_32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6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EE0" w:rsidRDefault="00F12EE0"/>
    <w:p w:rsidR="00F12EE0" w:rsidRDefault="000D2B22" w:rsidP="000D2B22">
      <w:pPr>
        <w:pStyle w:val="KeinLeerraum"/>
      </w:pPr>
      <w:r>
        <w:t xml:space="preserve">Von </w:t>
      </w:r>
      <w:proofErr w:type="spellStart"/>
      <w:r>
        <w:t>Kochertürn</w:t>
      </w:r>
      <w:proofErr w:type="spellEnd"/>
      <w:r>
        <w:t xml:space="preserve"> kommend die L720 nach Stein fahren. Am Ortseingang auf Höhe vom</w:t>
      </w:r>
    </w:p>
    <w:p w:rsidR="000D2B22" w:rsidRDefault="000D2B22" w:rsidP="000D2B22">
      <w:pPr>
        <w:pStyle w:val="KeinLeerraum"/>
      </w:pPr>
      <w:r>
        <w:t>Getränkemarkt Bertsch (l</w:t>
      </w:r>
      <w:r w:rsidR="00D044E7">
        <w:t>inke Seite Industriegebiet) recht</w:t>
      </w:r>
      <w:r>
        <w:t>s in den Feldweg einbiegen. Schild Fischerheim 800 m. Am unteren Parkplatz parken und den asphaltierten Weg zum Fischerheim hochlaufen. (Parkplatz am Fischerheim gesperrt). Nach Kartenempfang den Rückweg über die Seeanlage nehmen.</w:t>
      </w:r>
      <w:r w:rsidR="00D044E7">
        <w:rPr>
          <w:rFonts w:cs="Arial"/>
        </w:rPr>
        <w:t xml:space="preserve"> </w:t>
      </w:r>
    </w:p>
    <w:sectPr w:rsidR="000D2B22" w:rsidSect="001F75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EE0"/>
    <w:rsid w:val="000D2B22"/>
    <w:rsid w:val="000D478A"/>
    <w:rsid w:val="001F7596"/>
    <w:rsid w:val="004E7678"/>
    <w:rsid w:val="007F6577"/>
    <w:rsid w:val="008F7C8B"/>
    <w:rsid w:val="00AA3036"/>
    <w:rsid w:val="00D044E7"/>
    <w:rsid w:val="00E153E1"/>
    <w:rsid w:val="00F12EE0"/>
    <w:rsid w:val="00F7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#00b050"/>
    </o:shapedefaults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31"/>
        <o:r id="V:Rule10" type="connector" idref="#_x0000_s1030"/>
        <o:r id="V:Rule11" type="connector" idref="#_x0000_s1033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75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EE0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D2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pulvermueller</dc:creator>
  <cp:lastModifiedBy>pulvermueller</cp:lastModifiedBy>
  <cp:revision>3</cp:revision>
  <dcterms:created xsi:type="dcterms:W3CDTF">2021-03-03T17:46:00Z</dcterms:created>
  <dcterms:modified xsi:type="dcterms:W3CDTF">2021-03-05T06:42:00Z</dcterms:modified>
</cp:coreProperties>
</file>